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氮肥产品质量国家监督抽查实施细则</w:t>
      </w:r>
    </w:p>
    <w:p>
      <w:pPr>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（2022年版）</w:t>
      </w:r>
    </w:p>
    <w:p>
      <w:pPr>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（征求意见稿）</w:t>
      </w:r>
    </w:p>
    <w:p>
      <w:pPr>
        <w:adjustRightInd w:val="0"/>
        <w:snapToGrid w:val="0"/>
        <w:spacing w:line="594" w:lineRule="exact"/>
        <w:jc w:val="center"/>
        <w:rPr>
          <w:rFonts w:eastAsia="方正小标宋简体" w:cs="方正仿宋简体"/>
          <w:color w:val="000000"/>
          <w:sz w:val="32"/>
          <w:szCs w:val="32"/>
        </w:rPr>
      </w:pPr>
    </w:p>
    <w:p>
      <w:pPr>
        <w:snapToGrid w:val="0"/>
        <w:spacing w:line="440" w:lineRule="exact"/>
        <w:rPr>
          <w:rFonts w:ascii="黑体" w:hAnsi="黑体" w:eastAsia="黑体"/>
          <w:color w:val="000000"/>
          <w:szCs w:val="21"/>
        </w:rPr>
      </w:pPr>
      <w:r>
        <w:rPr>
          <w:rFonts w:hint="eastAsia" w:ascii="黑体" w:hAnsi="黑体" w:eastAsia="黑体"/>
          <w:color w:val="000000"/>
          <w:szCs w:val="21"/>
        </w:rPr>
        <w:t>1 抽样方法</w:t>
      </w:r>
    </w:p>
    <w:p>
      <w:pPr>
        <w:snapToGrid w:val="0"/>
        <w:spacing w:line="440" w:lineRule="exact"/>
        <w:ind w:firstLine="420" w:firstLineChars="200"/>
        <w:rPr>
          <w:rFonts w:ascii="宋体" w:hAnsi="宋体"/>
          <w:color w:val="000000"/>
          <w:szCs w:val="21"/>
        </w:rPr>
      </w:pPr>
      <w:bookmarkStart w:id="0" w:name="_GoBack"/>
      <w:bookmarkEnd w:id="0"/>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将粒状样品缩分至1000g左右，分装在</w:t>
      </w:r>
      <w:r>
        <w:rPr>
          <w:rFonts w:ascii="宋体" w:hAnsi="宋体"/>
          <w:color w:val="000000"/>
          <w:szCs w:val="21"/>
        </w:rPr>
        <w:t>2</w:t>
      </w:r>
      <w:r>
        <w:rPr>
          <w:rFonts w:hint="eastAsia" w:ascii="宋体" w:hAnsi="宋体"/>
          <w:color w:val="000000"/>
          <w:szCs w:val="21"/>
        </w:rPr>
        <w:t>个塑料瓶中，每瓶5</w:t>
      </w:r>
      <w:r>
        <w:rPr>
          <w:rFonts w:ascii="宋体" w:hAnsi="宋体"/>
          <w:color w:val="000000"/>
          <w:szCs w:val="21"/>
        </w:rPr>
        <w:t>00g</w:t>
      </w:r>
      <w:r>
        <w:rPr>
          <w:rFonts w:hint="eastAsia" w:ascii="宋体" w:hAnsi="宋体"/>
          <w:color w:val="000000"/>
          <w:szCs w:val="21"/>
        </w:rPr>
        <w:t>左右；将粉状样品缩分至约500</w:t>
      </w:r>
      <w:r>
        <w:rPr>
          <w:rFonts w:ascii="宋体" w:hAnsi="宋体"/>
          <w:color w:val="000000"/>
          <w:szCs w:val="21"/>
        </w:rPr>
        <w:t>g</w:t>
      </w:r>
      <w:r>
        <w:rPr>
          <w:rFonts w:hint="eastAsia" w:ascii="宋体" w:hAnsi="宋体"/>
          <w:color w:val="000000"/>
          <w:szCs w:val="21"/>
        </w:rPr>
        <w:t>左右，分装在</w:t>
      </w:r>
      <w:r>
        <w:rPr>
          <w:rFonts w:ascii="宋体" w:hAnsi="宋体"/>
          <w:color w:val="000000"/>
          <w:szCs w:val="21"/>
        </w:rPr>
        <w:t>2</w:t>
      </w:r>
      <w:r>
        <w:rPr>
          <w:rFonts w:hint="eastAsia" w:ascii="宋体" w:hAnsi="宋体"/>
          <w:color w:val="000000"/>
          <w:szCs w:val="21"/>
        </w:rPr>
        <w:t>个塑料瓶中，每瓶25</w:t>
      </w:r>
      <w:r>
        <w:rPr>
          <w:rFonts w:ascii="宋体" w:hAnsi="宋体"/>
          <w:color w:val="000000"/>
          <w:szCs w:val="21"/>
        </w:rPr>
        <w:t>0g</w:t>
      </w:r>
      <w:r>
        <w:rPr>
          <w:rFonts w:hint="eastAsia" w:ascii="宋体" w:hAnsi="宋体"/>
          <w:color w:val="000000"/>
          <w:szCs w:val="21"/>
        </w:rPr>
        <w:t>左右。</w:t>
      </w:r>
      <w:r>
        <w:rPr>
          <w:rFonts w:ascii="宋体" w:hAnsi="宋体"/>
          <w:color w:val="000000"/>
          <w:szCs w:val="21"/>
        </w:rPr>
        <w:t>1</w:t>
      </w:r>
      <w:r>
        <w:rPr>
          <w:rFonts w:hint="eastAsia" w:ascii="宋体" w:hAnsi="宋体"/>
          <w:color w:val="000000"/>
          <w:szCs w:val="21"/>
        </w:rPr>
        <w:t>瓶作为检验样品，另</w:t>
      </w:r>
      <w:r>
        <w:rPr>
          <w:rFonts w:ascii="宋体" w:hAnsi="宋体"/>
          <w:color w:val="000000"/>
          <w:szCs w:val="21"/>
        </w:rPr>
        <w:t>1</w:t>
      </w:r>
      <w:r>
        <w:rPr>
          <w:rFonts w:hint="eastAsia" w:ascii="宋体" w:hAnsi="宋体"/>
          <w:color w:val="000000"/>
          <w:szCs w:val="21"/>
        </w:rPr>
        <w:t>瓶作为备用样品。</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黑体" w:eastAsia="黑体"/>
          <w:bCs/>
          <w:color w:val="000000"/>
          <w:szCs w:val="21"/>
        </w:rPr>
      </w:pPr>
      <w:r>
        <w:rPr>
          <w:rFonts w:hint="eastAsia" w:ascii="黑体" w:hAnsi="黑体" w:eastAsia="黑体"/>
          <w:color w:val="000000"/>
          <w:szCs w:val="21"/>
        </w:rPr>
        <w:t>2 检验依据</w:t>
      </w:r>
    </w:p>
    <w:p>
      <w:pPr>
        <w:snapToGrid w:val="0"/>
        <w:spacing w:line="440" w:lineRule="exact"/>
        <w:jc w:val="center"/>
        <w:rPr>
          <w:bCs/>
          <w:color w:val="000000"/>
          <w:szCs w:val="21"/>
        </w:rPr>
      </w:pPr>
      <w:r>
        <w:rPr>
          <w:rFonts w:hint="eastAsia"/>
          <w:bCs/>
          <w:color w:val="000000"/>
          <w:szCs w:val="21"/>
        </w:rPr>
        <w:t>表1</w:t>
      </w:r>
      <w:r>
        <w:rPr>
          <w:bCs/>
          <w:color w:val="000000"/>
          <w:szCs w:val="21"/>
        </w:rPr>
        <w:t xml:space="preserve"> </w:t>
      </w:r>
      <w:r>
        <w:rPr>
          <w:rFonts w:hint="eastAsia"/>
          <w:bCs/>
          <w:color w:val="000000"/>
          <w:szCs w:val="21"/>
        </w:rPr>
        <w:t>尿素</w:t>
      </w:r>
    </w:p>
    <w:tbl>
      <w:tblPr>
        <w:tblStyle w:val="4"/>
        <w:tblW w:w="8921"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108" w:type="dxa"/>
          <w:bottom w:w="0" w:type="dxa"/>
          <w:right w:w="108" w:type="dxa"/>
        </w:tblCellMar>
      </w:tblPr>
      <w:tblGrid>
        <w:gridCol w:w="699"/>
        <w:gridCol w:w="1276"/>
        <w:gridCol w:w="3544"/>
        <w:gridCol w:w="340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8" w:hRule="atLeast"/>
          <w:tblHeader/>
        </w:trPr>
        <w:tc>
          <w:tcPr>
            <w:tcW w:w="699" w:type="dxa"/>
            <w:shd w:val="clear" w:color="auto" w:fill="FFFFFF"/>
            <w:noWrap/>
            <w:vAlign w:val="center"/>
          </w:tcPr>
          <w:p>
            <w:pPr>
              <w:widowControl/>
              <w:jc w:val="center"/>
              <w:rPr>
                <w:color w:val="000000"/>
                <w:kern w:val="0"/>
                <w:szCs w:val="21"/>
              </w:rPr>
            </w:pPr>
            <w:r>
              <w:rPr>
                <w:color w:val="000000"/>
                <w:kern w:val="0"/>
                <w:szCs w:val="21"/>
              </w:rPr>
              <w:t>序号</w:t>
            </w: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检验项目</w:t>
            </w:r>
          </w:p>
        </w:tc>
        <w:tc>
          <w:tcPr>
            <w:tcW w:w="3402" w:type="dxa"/>
            <w:shd w:val="clear" w:color="auto" w:fill="FFFFFF"/>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总氮</w:t>
            </w:r>
            <w:r>
              <w:rPr>
                <w:rFonts w:hint="eastAsia"/>
                <w:color w:val="000000"/>
                <w:kern w:val="0"/>
                <w:szCs w:val="21"/>
              </w:rPr>
              <w:t>(</w:t>
            </w:r>
            <w:r>
              <w:rPr>
                <w:color w:val="000000"/>
                <w:kern w:val="0"/>
                <w:szCs w:val="21"/>
              </w:rPr>
              <w:t>N)</w:t>
            </w:r>
            <w:r>
              <w:rPr>
                <w:rFonts w:hint="eastAsia"/>
                <w:color w:val="000000"/>
                <w:kern w:val="0"/>
                <w:szCs w:val="21"/>
              </w:rPr>
              <w:t>的质量分数</w:t>
            </w:r>
          </w:p>
        </w:tc>
        <w:tc>
          <w:tcPr>
            <w:tcW w:w="3402" w:type="dxa"/>
            <w:shd w:val="clear" w:color="auto" w:fill="FFFFFF"/>
            <w:vAlign w:val="center"/>
          </w:tcPr>
          <w:p>
            <w:pPr>
              <w:jc w:val="center"/>
              <w:rPr>
                <w:color w:val="000000"/>
                <w:kern w:val="0"/>
                <w:szCs w:val="21"/>
              </w:rPr>
            </w:pPr>
            <w:r>
              <w:rPr>
                <w:color w:val="000000"/>
                <w:kern w:val="0"/>
                <w:szCs w:val="21"/>
              </w:rPr>
              <w:t>GB/T 2441.1-2008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rFonts w:hint="eastAsia"/>
                <w:color w:val="000000"/>
                <w:kern w:val="0"/>
                <w:szCs w:val="21"/>
              </w:rPr>
              <w:t>亚甲基二脲(以</w:t>
            </w:r>
            <w:r>
              <w:rPr>
                <w:color w:val="000000"/>
                <w:kern w:val="0"/>
                <w:szCs w:val="21"/>
              </w:rPr>
              <w:t>HCHO</w:t>
            </w:r>
            <w:r>
              <w:rPr>
                <w:rFonts w:hint="eastAsia"/>
                <w:color w:val="000000"/>
                <w:kern w:val="0"/>
                <w:szCs w:val="21"/>
              </w:rPr>
              <w:t>计</w:t>
            </w:r>
            <w:r>
              <w:rPr>
                <w:color w:val="000000"/>
                <w:kern w:val="0"/>
                <w:szCs w:val="21"/>
              </w:rPr>
              <w:t>)</w:t>
            </w:r>
            <w:r>
              <w:rPr>
                <w:rFonts w:hint="eastAsia"/>
                <w:color w:val="000000"/>
                <w:kern w:val="0"/>
                <w:szCs w:val="21"/>
              </w:rPr>
              <w:t>的质量分数</w:t>
            </w:r>
          </w:p>
        </w:tc>
        <w:tc>
          <w:tcPr>
            <w:tcW w:w="3402" w:type="dxa"/>
            <w:shd w:val="clear" w:color="auto" w:fill="FFFFFF"/>
            <w:vAlign w:val="center"/>
          </w:tcPr>
          <w:p>
            <w:pPr>
              <w:jc w:val="center"/>
              <w:rPr>
                <w:color w:val="000000"/>
                <w:kern w:val="0"/>
                <w:szCs w:val="21"/>
              </w:rPr>
            </w:pPr>
            <w:r>
              <w:rPr>
                <w:color w:val="000000"/>
                <w:kern w:val="0"/>
                <w:szCs w:val="21"/>
              </w:rPr>
              <w:t>GB/T 2441.9-2010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rFonts w:hint="eastAsia"/>
                <w:color w:val="000000"/>
                <w:kern w:val="0"/>
                <w:szCs w:val="21"/>
              </w:rPr>
              <w:t>水分</w:t>
            </w:r>
          </w:p>
        </w:tc>
        <w:tc>
          <w:tcPr>
            <w:tcW w:w="3402" w:type="dxa"/>
            <w:shd w:val="clear" w:color="auto" w:fill="FFFFFF"/>
            <w:vAlign w:val="center"/>
          </w:tcPr>
          <w:p>
            <w:pPr>
              <w:widowControl/>
              <w:jc w:val="center"/>
              <w:rPr>
                <w:color w:val="000000"/>
                <w:kern w:val="0"/>
                <w:szCs w:val="21"/>
              </w:rPr>
            </w:pPr>
            <w:r>
              <w:rPr>
                <w:rFonts w:hint="eastAsia"/>
                <w:color w:val="000000"/>
                <w:kern w:val="0"/>
                <w:szCs w:val="21"/>
              </w:rPr>
              <w:t>G</w:t>
            </w:r>
            <w:r>
              <w:rPr>
                <w:color w:val="000000"/>
                <w:kern w:val="0"/>
                <w:szCs w:val="21"/>
              </w:rPr>
              <w:t>B/T 2441.3-2010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40" w:hRule="atLeast"/>
        </w:trPr>
        <w:tc>
          <w:tcPr>
            <w:tcW w:w="699" w:type="dxa"/>
            <w:vMerge w:val="restart"/>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1276" w:type="dxa"/>
            <w:vMerge w:val="restart"/>
            <w:shd w:val="clear" w:color="auto" w:fill="FFFFFF"/>
            <w:noWrap/>
            <w:vAlign w:val="center"/>
          </w:tcPr>
          <w:p>
            <w:pPr>
              <w:widowControl/>
              <w:jc w:val="center"/>
              <w:rPr>
                <w:color w:val="000000"/>
                <w:kern w:val="0"/>
                <w:szCs w:val="21"/>
              </w:rPr>
            </w:pPr>
            <w:r>
              <w:rPr>
                <w:color w:val="000000"/>
                <w:kern w:val="0"/>
                <w:szCs w:val="21"/>
              </w:rPr>
              <w:t>粒度</w:t>
            </w:r>
          </w:p>
        </w:tc>
        <w:tc>
          <w:tcPr>
            <w:tcW w:w="3544" w:type="dxa"/>
            <w:shd w:val="clear" w:color="auto" w:fill="FFFFFF"/>
            <w:vAlign w:val="center"/>
          </w:tcPr>
          <w:p>
            <w:pPr>
              <w:widowControl/>
              <w:jc w:val="center"/>
              <w:rPr>
                <w:color w:val="000000"/>
                <w:kern w:val="0"/>
                <w:szCs w:val="21"/>
              </w:rPr>
            </w:pPr>
            <w:r>
              <w:rPr>
                <w:rFonts w:hint="eastAsia"/>
                <w:color w:val="000000"/>
                <w:kern w:val="0"/>
                <w:szCs w:val="21"/>
              </w:rPr>
              <w:t>d</w:t>
            </w:r>
            <w:r>
              <w:rPr>
                <w:color w:val="000000"/>
                <w:kern w:val="0"/>
                <w:szCs w:val="21"/>
              </w:rPr>
              <w:t xml:space="preserve"> 0.85</w:t>
            </w:r>
            <w:r>
              <w:rPr>
                <w:rFonts w:hint="eastAsia"/>
                <w:color w:val="000000"/>
                <w:kern w:val="0"/>
                <w:szCs w:val="21"/>
              </w:rPr>
              <w:t>mm</w:t>
            </w:r>
            <w:r>
              <w:rPr>
                <w:color w:val="000000"/>
                <w:kern w:val="0"/>
                <w:szCs w:val="21"/>
              </w:rPr>
              <w:t>~2.80</w:t>
            </w:r>
            <w:r>
              <w:rPr>
                <w:rFonts w:hint="eastAsia"/>
                <w:color w:val="000000"/>
                <w:kern w:val="0"/>
                <w:szCs w:val="21"/>
              </w:rPr>
              <w:t>mm</w:t>
            </w:r>
          </w:p>
        </w:tc>
        <w:tc>
          <w:tcPr>
            <w:tcW w:w="3402" w:type="dxa"/>
            <w:vMerge w:val="restart"/>
            <w:shd w:val="clear" w:color="auto" w:fill="FFFFFF"/>
            <w:vAlign w:val="center"/>
          </w:tcPr>
          <w:p>
            <w:pPr>
              <w:widowControl/>
              <w:jc w:val="center"/>
              <w:rPr>
                <w:color w:val="000000"/>
                <w:kern w:val="0"/>
                <w:szCs w:val="21"/>
              </w:rPr>
            </w:pPr>
            <w:r>
              <w:rPr>
                <w:color w:val="000000"/>
                <w:kern w:val="0"/>
                <w:szCs w:val="21"/>
              </w:rPr>
              <w:t>GB/T 2441.7-2010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40" w:hRule="atLeast"/>
        </w:trPr>
        <w:tc>
          <w:tcPr>
            <w:tcW w:w="699" w:type="dxa"/>
            <w:vMerge w:val="continue"/>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1276" w:type="dxa"/>
            <w:vMerge w:val="continue"/>
            <w:shd w:val="clear" w:color="auto" w:fill="FFFFFF"/>
            <w:noWrap/>
            <w:vAlign w:val="center"/>
          </w:tcPr>
          <w:p>
            <w:pPr>
              <w:widowControl/>
              <w:jc w:val="center"/>
              <w:rPr>
                <w:color w:val="000000"/>
                <w:kern w:val="0"/>
                <w:szCs w:val="21"/>
              </w:rPr>
            </w:pPr>
          </w:p>
        </w:tc>
        <w:tc>
          <w:tcPr>
            <w:tcW w:w="3544" w:type="dxa"/>
            <w:shd w:val="clear" w:color="auto" w:fill="FFFFFF"/>
            <w:vAlign w:val="center"/>
          </w:tcPr>
          <w:p>
            <w:pPr>
              <w:widowControl/>
              <w:jc w:val="center"/>
              <w:rPr>
                <w:color w:val="000000"/>
                <w:kern w:val="0"/>
                <w:szCs w:val="21"/>
              </w:rPr>
            </w:pPr>
            <w:r>
              <w:rPr>
                <w:rFonts w:hint="eastAsia"/>
                <w:color w:val="000000"/>
                <w:kern w:val="0"/>
                <w:szCs w:val="21"/>
              </w:rPr>
              <w:t>d</w:t>
            </w:r>
            <w:r>
              <w:rPr>
                <w:color w:val="000000"/>
                <w:kern w:val="0"/>
                <w:szCs w:val="21"/>
              </w:rPr>
              <w:t xml:space="preserve"> 1.18</w:t>
            </w:r>
            <w:r>
              <w:rPr>
                <w:rFonts w:hint="eastAsia"/>
                <w:color w:val="000000"/>
                <w:kern w:val="0"/>
                <w:szCs w:val="21"/>
              </w:rPr>
              <w:t>mm</w:t>
            </w:r>
            <w:r>
              <w:rPr>
                <w:color w:val="000000"/>
                <w:kern w:val="0"/>
                <w:szCs w:val="21"/>
              </w:rPr>
              <w:t>~3.35</w:t>
            </w:r>
            <w:r>
              <w:rPr>
                <w:rFonts w:hint="eastAsia"/>
                <w:color w:val="000000"/>
                <w:kern w:val="0"/>
                <w:szCs w:val="21"/>
              </w:rPr>
              <w:t>mm</w:t>
            </w:r>
          </w:p>
        </w:tc>
        <w:tc>
          <w:tcPr>
            <w:tcW w:w="3402" w:type="dxa"/>
            <w:vMerge w:val="continue"/>
            <w:shd w:val="clear" w:color="auto" w:fill="FFFFFF"/>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340" w:hRule="atLeast"/>
        </w:trPr>
        <w:tc>
          <w:tcPr>
            <w:tcW w:w="699" w:type="dxa"/>
            <w:vMerge w:val="continue"/>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1276" w:type="dxa"/>
            <w:vMerge w:val="continue"/>
            <w:shd w:val="clear" w:color="auto" w:fill="FFFFFF"/>
            <w:noWrap/>
            <w:vAlign w:val="center"/>
          </w:tcPr>
          <w:p>
            <w:pPr>
              <w:widowControl/>
              <w:jc w:val="center"/>
              <w:rPr>
                <w:color w:val="000000"/>
                <w:kern w:val="0"/>
                <w:szCs w:val="21"/>
              </w:rPr>
            </w:pPr>
          </w:p>
        </w:tc>
        <w:tc>
          <w:tcPr>
            <w:tcW w:w="3544" w:type="dxa"/>
            <w:shd w:val="clear" w:color="auto" w:fill="FFFFFF"/>
            <w:vAlign w:val="center"/>
          </w:tcPr>
          <w:p>
            <w:pPr>
              <w:widowControl/>
              <w:jc w:val="center"/>
              <w:rPr>
                <w:color w:val="000000"/>
                <w:kern w:val="0"/>
                <w:szCs w:val="21"/>
              </w:rPr>
            </w:pPr>
            <w:r>
              <w:rPr>
                <w:rFonts w:hint="eastAsia"/>
                <w:color w:val="000000"/>
                <w:kern w:val="0"/>
                <w:szCs w:val="21"/>
              </w:rPr>
              <w:t>d</w:t>
            </w:r>
            <w:r>
              <w:rPr>
                <w:color w:val="000000"/>
                <w:kern w:val="0"/>
                <w:szCs w:val="21"/>
              </w:rPr>
              <w:t xml:space="preserve"> 2.00</w:t>
            </w:r>
            <w:r>
              <w:rPr>
                <w:rFonts w:hint="eastAsia"/>
                <w:color w:val="000000"/>
                <w:kern w:val="0"/>
                <w:szCs w:val="21"/>
              </w:rPr>
              <w:t>mm</w:t>
            </w:r>
            <w:r>
              <w:rPr>
                <w:color w:val="000000"/>
                <w:kern w:val="0"/>
                <w:szCs w:val="21"/>
              </w:rPr>
              <w:t>~4.75</w:t>
            </w:r>
            <w:r>
              <w:rPr>
                <w:rFonts w:hint="eastAsia"/>
                <w:color w:val="000000"/>
                <w:kern w:val="0"/>
                <w:szCs w:val="21"/>
              </w:rPr>
              <w:t>mm</w:t>
            </w:r>
          </w:p>
        </w:tc>
        <w:tc>
          <w:tcPr>
            <w:tcW w:w="3402" w:type="dxa"/>
            <w:vMerge w:val="continue"/>
            <w:shd w:val="clear" w:color="auto" w:fill="FFFFFF"/>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40" w:hRule="atLeast"/>
        </w:trPr>
        <w:tc>
          <w:tcPr>
            <w:tcW w:w="699" w:type="dxa"/>
            <w:vMerge w:val="continue"/>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1276" w:type="dxa"/>
            <w:vMerge w:val="continue"/>
            <w:shd w:val="clear" w:color="auto" w:fill="FFFFFF"/>
            <w:noWrap/>
            <w:vAlign w:val="center"/>
          </w:tcPr>
          <w:p>
            <w:pPr>
              <w:widowControl/>
              <w:jc w:val="center"/>
              <w:rPr>
                <w:color w:val="000000"/>
                <w:kern w:val="0"/>
                <w:szCs w:val="21"/>
              </w:rPr>
            </w:pPr>
          </w:p>
        </w:tc>
        <w:tc>
          <w:tcPr>
            <w:tcW w:w="3544" w:type="dxa"/>
            <w:shd w:val="clear" w:color="auto" w:fill="FFFFFF"/>
            <w:vAlign w:val="center"/>
          </w:tcPr>
          <w:p>
            <w:pPr>
              <w:widowControl/>
              <w:jc w:val="center"/>
              <w:rPr>
                <w:color w:val="000000"/>
                <w:kern w:val="0"/>
                <w:szCs w:val="21"/>
              </w:rPr>
            </w:pPr>
            <w:r>
              <w:rPr>
                <w:rFonts w:hint="eastAsia"/>
                <w:color w:val="000000"/>
                <w:kern w:val="0"/>
                <w:szCs w:val="21"/>
              </w:rPr>
              <w:t>d</w:t>
            </w:r>
            <w:r>
              <w:rPr>
                <w:color w:val="000000"/>
                <w:kern w:val="0"/>
                <w:szCs w:val="21"/>
              </w:rPr>
              <w:t xml:space="preserve"> 4.00</w:t>
            </w:r>
            <w:r>
              <w:rPr>
                <w:rFonts w:hint="eastAsia"/>
                <w:color w:val="000000"/>
                <w:kern w:val="0"/>
                <w:szCs w:val="21"/>
              </w:rPr>
              <w:t>mm</w:t>
            </w:r>
            <w:r>
              <w:rPr>
                <w:color w:val="000000"/>
                <w:kern w:val="0"/>
                <w:szCs w:val="21"/>
              </w:rPr>
              <w:t>~8.00</w:t>
            </w:r>
            <w:r>
              <w:rPr>
                <w:rFonts w:hint="eastAsia"/>
                <w:color w:val="000000"/>
                <w:kern w:val="0"/>
                <w:szCs w:val="21"/>
              </w:rPr>
              <w:t>mm</w:t>
            </w:r>
          </w:p>
        </w:tc>
        <w:tc>
          <w:tcPr>
            <w:tcW w:w="3402" w:type="dxa"/>
            <w:vMerge w:val="continue"/>
            <w:shd w:val="clear" w:color="auto" w:fill="FFFFFF"/>
            <w:vAlign w:val="center"/>
          </w:tcPr>
          <w:p>
            <w:pPr>
              <w:widowControl/>
              <w:jc w:val="center"/>
              <w:rPr>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0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总砷</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0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总镉</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PrEx>
        <w:trPr>
          <w:trHeight w:val="37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总铅</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7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总铬</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59"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总汞</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29"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总铊</w:t>
            </w:r>
          </w:p>
        </w:tc>
        <w:tc>
          <w:tcPr>
            <w:tcW w:w="3402" w:type="dxa"/>
            <w:shd w:val="clear" w:color="auto" w:fill="FFFFFF"/>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82"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缩二脲</w:t>
            </w:r>
          </w:p>
        </w:tc>
        <w:tc>
          <w:tcPr>
            <w:tcW w:w="3402" w:type="dxa"/>
            <w:shd w:val="clear" w:color="auto" w:fill="FFFFFF"/>
            <w:vAlign w:val="center"/>
          </w:tcPr>
          <w:p>
            <w:pPr>
              <w:jc w:val="center"/>
              <w:rPr>
                <w:color w:val="000000"/>
                <w:kern w:val="0"/>
                <w:szCs w:val="21"/>
              </w:rPr>
            </w:pPr>
            <w:r>
              <w:rPr>
                <w:color w:val="000000"/>
                <w:kern w:val="0"/>
                <w:szCs w:val="21"/>
              </w:rPr>
              <w:t>GB/T 2441.2-2010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4" w:hRule="atLeast"/>
        </w:trPr>
        <w:tc>
          <w:tcPr>
            <w:tcW w:w="699" w:type="dxa"/>
            <w:shd w:val="clear" w:color="auto" w:fill="FFFFFF"/>
            <w:noWrap/>
            <w:vAlign w:val="center"/>
          </w:tcPr>
          <w:p>
            <w:pPr>
              <w:pStyle w:val="11"/>
              <w:widowControl/>
              <w:numPr>
                <w:ilvl w:val="0"/>
                <w:numId w:val="1"/>
              </w:numPr>
              <w:ind w:firstLineChars="0"/>
              <w:jc w:val="center"/>
              <w:rPr>
                <w:rFonts w:ascii="Times New Roman" w:hAnsi="Times New Roman" w:eastAsia="宋体"/>
                <w:color w:val="000000"/>
                <w:kern w:val="0"/>
                <w:szCs w:val="21"/>
              </w:rPr>
            </w:pPr>
          </w:p>
        </w:tc>
        <w:tc>
          <w:tcPr>
            <w:tcW w:w="4820" w:type="dxa"/>
            <w:gridSpan w:val="2"/>
            <w:shd w:val="clear" w:color="auto" w:fill="FFFFFF"/>
            <w:noWrap/>
            <w:vAlign w:val="center"/>
          </w:tcPr>
          <w:p>
            <w:pPr>
              <w:widowControl/>
              <w:jc w:val="center"/>
              <w:rPr>
                <w:color w:val="000000"/>
                <w:kern w:val="0"/>
                <w:szCs w:val="21"/>
              </w:rPr>
            </w:pPr>
            <w:r>
              <w:rPr>
                <w:color w:val="000000"/>
                <w:kern w:val="0"/>
                <w:szCs w:val="21"/>
              </w:rPr>
              <w:t>包装标识（养分含量</w:t>
            </w:r>
            <w:r>
              <w:rPr>
                <w:rFonts w:hint="eastAsia"/>
                <w:color w:val="000000"/>
                <w:kern w:val="0"/>
                <w:szCs w:val="21"/>
              </w:rPr>
              <w:t>、</w:t>
            </w:r>
            <w:r>
              <w:rPr>
                <w:color w:val="000000"/>
                <w:kern w:val="0"/>
                <w:szCs w:val="21"/>
              </w:rPr>
              <w:t>警示语）</w:t>
            </w:r>
          </w:p>
        </w:tc>
        <w:tc>
          <w:tcPr>
            <w:tcW w:w="3402" w:type="dxa"/>
            <w:shd w:val="clear" w:color="auto" w:fill="FFFFFF"/>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2440-2017</w:t>
            </w:r>
          </w:p>
        </w:tc>
      </w:tr>
    </w:tbl>
    <w:p>
      <w:pPr>
        <w:snapToGrid w:val="0"/>
        <w:spacing w:line="440" w:lineRule="exact"/>
        <w:jc w:val="center"/>
        <w:rPr>
          <w:bCs/>
          <w:color w:val="000000"/>
          <w:szCs w:val="21"/>
        </w:rPr>
      </w:pPr>
    </w:p>
    <w:p>
      <w:pPr>
        <w:snapToGrid w:val="0"/>
        <w:spacing w:line="440" w:lineRule="exact"/>
        <w:jc w:val="center"/>
        <w:rPr>
          <w:bCs/>
          <w:color w:val="000000"/>
          <w:szCs w:val="21"/>
        </w:rPr>
      </w:pPr>
      <w:r>
        <w:rPr>
          <w:bCs/>
          <w:color w:val="000000"/>
          <w:szCs w:val="21"/>
        </w:rPr>
        <w:t>表</w:t>
      </w:r>
      <w:r>
        <w:rPr>
          <w:rFonts w:hint="eastAsia"/>
          <w:bCs/>
          <w:color w:val="000000"/>
          <w:szCs w:val="21"/>
        </w:rPr>
        <w:t>2</w:t>
      </w:r>
      <w:r>
        <w:rPr>
          <w:bCs/>
          <w:color w:val="000000"/>
          <w:szCs w:val="21"/>
        </w:rPr>
        <w:t xml:space="preserve"> </w:t>
      </w:r>
      <w:r>
        <w:rPr>
          <w:rFonts w:hint="eastAsia"/>
          <w:bCs/>
          <w:color w:val="000000"/>
          <w:szCs w:val="21"/>
        </w:rPr>
        <w:t>农业用氯化铵</w:t>
      </w:r>
    </w:p>
    <w:tbl>
      <w:tblPr>
        <w:tblStyle w:val="4"/>
        <w:tblW w:w="8921"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4820"/>
        <w:gridCol w:w="340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tblHeader/>
        </w:trPr>
        <w:tc>
          <w:tcPr>
            <w:tcW w:w="699" w:type="dxa"/>
            <w:shd w:val="clear" w:color="auto" w:fill="auto"/>
            <w:vAlign w:val="center"/>
          </w:tcPr>
          <w:p>
            <w:pPr>
              <w:widowControl/>
              <w:jc w:val="center"/>
              <w:rPr>
                <w:color w:val="000000"/>
                <w:kern w:val="0"/>
                <w:szCs w:val="21"/>
              </w:rPr>
            </w:pPr>
            <w:r>
              <w:rPr>
                <w:color w:val="000000"/>
                <w:kern w:val="0"/>
                <w:szCs w:val="21"/>
              </w:rPr>
              <w:t>序号</w:t>
            </w:r>
          </w:p>
        </w:tc>
        <w:tc>
          <w:tcPr>
            <w:tcW w:w="4820" w:type="dxa"/>
            <w:shd w:val="clear" w:color="auto" w:fill="auto"/>
            <w:vAlign w:val="center"/>
          </w:tcPr>
          <w:p>
            <w:pPr>
              <w:widowControl/>
              <w:jc w:val="center"/>
              <w:rPr>
                <w:color w:val="000000"/>
                <w:kern w:val="0"/>
                <w:szCs w:val="21"/>
              </w:rPr>
            </w:pPr>
            <w:r>
              <w:rPr>
                <w:color w:val="000000"/>
                <w:kern w:val="0"/>
                <w:szCs w:val="21"/>
              </w:rPr>
              <w:t>检验项目</w:t>
            </w:r>
          </w:p>
        </w:tc>
        <w:tc>
          <w:tcPr>
            <w:tcW w:w="3402" w:type="dxa"/>
            <w:shd w:val="clear" w:color="auto" w:fill="auto"/>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vAlign w:val="center"/>
          </w:tcPr>
          <w:p>
            <w:pPr>
              <w:widowControl/>
              <w:jc w:val="center"/>
              <w:rPr>
                <w:color w:val="000000"/>
                <w:kern w:val="0"/>
                <w:szCs w:val="21"/>
              </w:rPr>
            </w:pPr>
            <w:r>
              <w:rPr>
                <w:color w:val="000000"/>
                <w:kern w:val="0"/>
                <w:szCs w:val="21"/>
              </w:rPr>
              <w:t>总氮</w:t>
            </w:r>
            <w:r>
              <w:rPr>
                <w:rFonts w:hint="eastAsia"/>
                <w:color w:val="000000"/>
                <w:kern w:val="0"/>
                <w:szCs w:val="21"/>
              </w:rPr>
              <w:t>(</w:t>
            </w:r>
            <w:r>
              <w:rPr>
                <w:color w:val="000000"/>
                <w:kern w:val="0"/>
                <w:szCs w:val="21"/>
              </w:rPr>
              <w:t>N)</w:t>
            </w:r>
            <w:r>
              <w:rPr>
                <w:rFonts w:hint="eastAsia"/>
                <w:color w:val="000000"/>
                <w:kern w:val="0"/>
                <w:szCs w:val="21"/>
              </w:rPr>
              <w:t>的质量分数(以干基计</w:t>
            </w:r>
            <w:r>
              <w:rPr>
                <w:color w:val="000000"/>
                <w:kern w:val="0"/>
                <w:szCs w:val="21"/>
              </w:rPr>
              <w:t>)</w:t>
            </w:r>
          </w:p>
        </w:tc>
        <w:tc>
          <w:tcPr>
            <w:tcW w:w="3402" w:type="dxa"/>
            <w:shd w:val="clear" w:color="auto" w:fill="auto"/>
            <w:vAlign w:val="center"/>
          </w:tcPr>
          <w:p>
            <w:pPr>
              <w:jc w:val="center"/>
              <w:rPr>
                <w:color w:val="000000"/>
                <w:kern w:val="0"/>
                <w:szCs w:val="21"/>
              </w:rPr>
            </w:pPr>
            <w:r>
              <w:rPr>
                <w:color w:val="000000"/>
                <w:kern w:val="0"/>
                <w:szCs w:val="21"/>
              </w:rPr>
              <w:t xml:space="preserve">GB/T 2946-2018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vAlign w:val="center"/>
          </w:tcPr>
          <w:p>
            <w:pPr>
              <w:widowControl/>
              <w:jc w:val="center"/>
              <w:rPr>
                <w:color w:val="000000"/>
                <w:kern w:val="0"/>
                <w:szCs w:val="21"/>
              </w:rPr>
            </w:pPr>
            <w:r>
              <w:rPr>
                <w:rFonts w:hint="eastAsia"/>
                <w:color w:val="000000"/>
                <w:kern w:val="0"/>
                <w:szCs w:val="21"/>
              </w:rPr>
              <w:t>水分的质量分数</w:t>
            </w:r>
          </w:p>
        </w:tc>
        <w:tc>
          <w:tcPr>
            <w:tcW w:w="3402" w:type="dxa"/>
            <w:shd w:val="clear" w:color="auto" w:fill="auto"/>
            <w:vAlign w:val="center"/>
          </w:tcPr>
          <w:p>
            <w:pPr>
              <w:jc w:val="center"/>
              <w:rPr>
                <w:color w:val="000000"/>
                <w:kern w:val="0"/>
                <w:szCs w:val="21"/>
              </w:rPr>
            </w:pPr>
            <w:r>
              <w:rPr>
                <w:rFonts w:hint="eastAsia"/>
                <w:color w:val="000000"/>
                <w:kern w:val="0"/>
                <w:szCs w:val="21"/>
              </w:rPr>
              <w:t>G</w:t>
            </w:r>
            <w:r>
              <w:rPr>
                <w:color w:val="000000"/>
                <w:kern w:val="0"/>
                <w:szCs w:val="21"/>
              </w:rPr>
              <w:t>B/T 8577-2010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vAlign w:val="center"/>
          </w:tcPr>
          <w:p>
            <w:pPr>
              <w:widowControl/>
              <w:jc w:val="center"/>
              <w:rPr>
                <w:color w:val="000000"/>
                <w:kern w:val="0"/>
                <w:szCs w:val="21"/>
              </w:rPr>
            </w:pPr>
            <w:r>
              <w:rPr>
                <w:rFonts w:hint="eastAsia"/>
                <w:color w:val="000000"/>
                <w:kern w:val="0"/>
                <w:szCs w:val="21"/>
              </w:rPr>
              <w:t>钠盐的质量分数(以Na计</w:t>
            </w:r>
            <w:r>
              <w:rPr>
                <w:color w:val="000000"/>
                <w:kern w:val="0"/>
                <w:szCs w:val="21"/>
              </w:rPr>
              <w:t>)</w:t>
            </w:r>
          </w:p>
        </w:tc>
        <w:tc>
          <w:tcPr>
            <w:tcW w:w="3402" w:type="dxa"/>
            <w:shd w:val="clear" w:color="auto" w:fill="auto"/>
            <w:vAlign w:val="center"/>
          </w:tcPr>
          <w:p>
            <w:pPr>
              <w:jc w:val="center"/>
              <w:rPr>
                <w:color w:val="000000"/>
                <w:kern w:val="0"/>
                <w:szCs w:val="21"/>
              </w:rPr>
            </w:pPr>
            <w:r>
              <w:rPr>
                <w:color w:val="000000"/>
                <w:kern w:val="0"/>
                <w:szCs w:val="21"/>
              </w:rPr>
              <w:t xml:space="preserve">GB/T 2946-2018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vAlign w:val="center"/>
          </w:tcPr>
          <w:p>
            <w:pPr>
              <w:widowControl/>
              <w:jc w:val="center"/>
              <w:rPr>
                <w:color w:val="000000"/>
                <w:kern w:val="0"/>
                <w:szCs w:val="21"/>
              </w:rPr>
            </w:pPr>
            <w:r>
              <w:rPr>
                <w:color w:val="000000"/>
                <w:kern w:val="0"/>
                <w:szCs w:val="21"/>
              </w:rPr>
              <w:t>粒度</w:t>
            </w:r>
            <w:r>
              <w:rPr>
                <w:rFonts w:hint="eastAsia"/>
                <w:color w:val="000000"/>
                <w:kern w:val="0"/>
                <w:szCs w:val="21"/>
              </w:rPr>
              <w:t>(</w:t>
            </w:r>
            <w:r>
              <w:rPr>
                <w:color w:val="000000"/>
                <w:kern w:val="0"/>
                <w:szCs w:val="21"/>
              </w:rPr>
              <w:t>2.00</w:t>
            </w:r>
            <w:r>
              <w:rPr>
                <w:rFonts w:hint="eastAsia"/>
                <w:color w:val="000000"/>
                <w:kern w:val="0"/>
                <w:szCs w:val="21"/>
              </w:rPr>
              <w:t>mm~</w:t>
            </w:r>
            <w:r>
              <w:rPr>
                <w:color w:val="000000"/>
                <w:kern w:val="0"/>
                <w:szCs w:val="21"/>
              </w:rPr>
              <w:t>4.75</w:t>
            </w:r>
            <w:r>
              <w:rPr>
                <w:rFonts w:hint="eastAsia"/>
                <w:color w:val="000000"/>
                <w:kern w:val="0"/>
                <w:szCs w:val="21"/>
              </w:rPr>
              <w:t>mm)</w:t>
            </w:r>
          </w:p>
        </w:tc>
        <w:tc>
          <w:tcPr>
            <w:tcW w:w="3402" w:type="dxa"/>
            <w:shd w:val="clear" w:color="auto" w:fill="auto"/>
            <w:vAlign w:val="center"/>
          </w:tcPr>
          <w:p>
            <w:pPr>
              <w:jc w:val="center"/>
              <w:rPr>
                <w:color w:val="000000"/>
                <w:kern w:val="0"/>
                <w:szCs w:val="21"/>
              </w:rPr>
            </w:pPr>
            <w:r>
              <w:rPr>
                <w:rFonts w:hint="eastAsia"/>
                <w:color w:val="000000"/>
                <w:kern w:val="0"/>
                <w:szCs w:val="21"/>
              </w:rPr>
              <w:t>G</w:t>
            </w:r>
            <w:r>
              <w:rPr>
                <w:color w:val="000000"/>
                <w:kern w:val="0"/>
                <w:szCs w:val="21"/>
              </w:rPr>
              <w:t>B/T 10209.4-2010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vAlign w:val="center"/>
          </w:tcPr>
          <w:p>
            <w:pPr>
              <w:widowControl/>
              <w:jc w:val="center"/>
              <w:rPr>
                <w:color w:val="000000"/>
                <w:kern w:val="0"/>
                <w:szCs w:val="21"/>
              </w:rPr>
            </w:pPr>
            <w:r>
              <w:rPr>
                <w:rFonts w:hint="eastAsia"/>
                <w:color w:val="000000"/>
                <w:kern w:val="0"/>
                <w:szCs w:val="21"/>
              </w:rPr>
              <w:t>颗粒平均抗压碎力</w:t>
            </w:r>
          </w:p>
        </w:tc>
        <w:tc>
          <w:tcPr>
            <w:tcW w:w="3402" w:type="dxa"/>
            <w:shd w:val="clear" w:color="auto" w:fill="auto"/>
            <w:vAlign w:val="center"/>
          </w:tcPr>
          <w:p>
            <w:pPr>
              <w:jc w:val="center"/>
              <w:rPr>
                <w:color w:val="000000"/>
                <w:kern w:val="0"/>
                <w:szCs w:val="21"/>
              </w:rPr>
            </w:pPr>
            <w:r>
              <w:rPr>
                <w:color w:val="000000"/>
                <w:kern w:val="0"/>
                <w:szCs w:val="21"/>
              </w:rPr>
              <w:t xml:space="preserve">GB/T 2946-2018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noWrap/>
            <w:vAlign w:val="center"/>
          </w:tcPr>
          <w:p>
            <w:pPr>
              <w:widowControl/>
              <w:jc w:val="center"/>
              <w:rPr>
                <w:color w:val="000000"/>
                <w:kern w:val="0"/>
                <w:szCs w:val="21"/>
              </w:rPr>
            </w:pPr>
            <w:r>
              <w:rPr>
                <w:color w:val="000000"/>
                <w:kern w:val="0"/>
                <w:szCs w:val="21"/>
              </w:rPr>
              <w:t>总砷</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noWrap/>
            <w:vAlign w:val="center"/>
          </w:tcPr>
          <w:p>
            <w:pPr>
              <w:widowControl/>
              <w:jc w:val="center"/>
              <w:rPr>
                <w:color w:val="000000"/>
                <w:kern w:val="0"/>
                <w:szCs w:val="21"/>
              </w:rPr>
            </w:pPr>
            <w:r>
              <w:rPr>
                <w:color w:val="000000"/>
                <w:kern w:val="0"/>
                <w:szCs w:val="21"/>
              </w:rPr>
              <w:t>总镉</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noWrap/>
            <w:vAlign w:val="center"/>
          </w:tcPr>
          <w:p>
            <w:pPr>
              <w:widowControl/>
              <w:jc w:val="center"/>
              <w:rPr>
                <w:color w:val="000000"/>
                <w:kern w:val="0"/>
                <w:szCs w:val="21"/>
              </w:rPr>
            </w:pPr>
            <w:r>
              <w:rPr>
                <w:color w:val="000000"/>
                <w:kern w:val="0"/>
                <w:szCs w:val="21"/>
              </w:rPr>
              <w:t>总铅</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noWrap/>
            <w:vAlign w:val="center"/>
          </w:tcPr>
          <w:p>
            <w:pPr>
              <w:widowControl/>
              <w:jc w:val="center"/>
              <w:rPr>
                <w:color w:val="000000"/>
                <w:kern w:val="0"/>
                <w:szCs w:val="21"/>
              </w:rPr>
            </w:pPr>
            <w:r>
              <w:rPr>
                <w:color w:val="000000"/>
                <w:kern w:val="0"/>
                <w:szCs w:val="21"/>
              </w:rPr>
              <w:t>总铬</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noWrap/>
            <w:vAlign w:val="center"/>
          </w:tcPr>
          <w:p>
            <w:pPr>
              <w:widowControl/>
              <w:jc w:val="center"/>
              <w:rPr>
                <w:color w:val="000000"/>
                <w:kern w:val="0"/>
                <w:szCs w:val="21"/>
              </w:rPr>
            </w:pPr>
            <w:r>
              <w:rPr>
                <w:color w:val="000000"/>
                <w:kern w:val="0"/>
                <w:szCs w:val="21"/>
              </w:rPr>
              <w:t>总汞</w:t>
            </w:r>
          </w:p>
        </w:tc>
        <w:tc>
          <w:tcPr>
            <w:tcW w:w="3402" w:type="dxa"/>
            <w:shd w:val="clear" w:color="auto" w:fill="FFFFFF"/>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noWrap/>
            <w:vAlign w:val="center"/>
          </w:tcPr>
          <w:p>
            <w:pPr>
              <w:widowControl/>
              <w:jc w:val="center"/>
              <w:rPr>
                <w:color w:val="000000"/>
                <w:kern w:val="0"/>
                <w:szCs w:val="21"/>
              </w:rPr>
            </w:pPr>
            <w:r>
              <w:rPr>
                <w:color w:val="000000"/>
                <w:kern w:val="0"/>
                <w:szCs w:val="21"/>
              </w:rPr>
              <w:t>总铊</w:t>
            </w:r>
          </w:p>
        </w:tc>
        <w:tc>
          <w:tcPr>
            <w:tcW w:w="3402" w:type="dxa"/>
            <w:shd w:val="clear" w:color="auto" w:fill="auto"/>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9" w:hRule="atLeast"/>
        </w:trPr>
        <w:tc>
          <w:tcPr>
            <w:tcW w:w="699" w:type="dxa"/>
            <w:shd w:val="clear" w:color="auto" w:fill="auto"/>
            <w:vAlign w:val="center"/>
          </w:tcPr>
          <w:p>
            <w:pPr>
              <w:pStyle w:val="11"/>
              <w:widowControl/>
              <w:numPr>
                <w:ilvl w:val="0"/>
                <w:numId w:val="2"/>
              </w:numPr>
              <w:ind w:firstLineChars="0"/>
              <w:jc w:val="center"/>
              <w:rPr>
                <w:rFonts w:ascii="Times New Roman" w:hAnsi="Times New Roman" w:eastAsia="宋体"/>
                <w:color w:val="000000"/>
                <w:kern w:val="0"/>
                <w:szCs w:val="21"/>
              </w:rPr>
            </w:pPr>
          </w:p>
        </w:tc>
        <w:tc>
          <w:tcPr>
            <w:tcW w:w="4820" w:type="dxa"/>
            <w:shd w:val="clear" w:color="auto" w:fill="auto"/>
            <w:vAlign w:val="center"/>
          </w:tcPr>
          <w:p>
            <w:pPr>
              <w:widowControl/>
              <w:jc w:val="center"/>
              <w:rPr>
                <w:color w:val="000000"/>
                <w:kern w:val="0"/>
                <w:szCs w:val="21"/>
              </w:rPr>
            </w:pPr>
            <w:r>
              <w:rPr>
                <w:color w:val="000000"/>
                <w:kern w:val="0"/>
                <w:szCs w:val="21"/>
              </w:rPr>
              <w:t>包装标识（养分含量）</w:t>
            </w:r>
          </w:p>
        </w:tc>
        <w:tc>
          <w:tcPr>
            <w:tcW w:w="3402" w:type="dxa"/>
            <w:shd w:val="clear" w:color="auto" w:fill="auto"/>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2946</w:t>
            </w:r>
            <w:r>
              <w:rPr>
                <w:rFonts w:hint="eastAsia"/>
                <w:color w:val="000000"/>
                <w:kern w:val="0"/>
                <w:szCs w:val="21"/>
              </w:rPr>
              <w:t>-</w:t>
            </w:r>
            <w:r>
              <w:rPr>
                <w:color w:val="000000"/>
                <w:kern w:val="0"/>
                <w:szCs w:val="21"/>
              </w:rPr>
              <w:t>2018</w:t>
            </w:r>
          </w:p>
        </w:tc>
      </w:tr>
    </w:tbl>
    <w:p>
      <w:pPr>
        <w:adjustRightInd w:val="0"/>
        <w:snapToGrid w:val="0"/>
        <w:spacing w:line="440" w:lineRule="exact"/>
        <w:jc w:val="center"/>
        <w:rPr>
          <w:bCs/>
          <w:color w:val="000000"/>
          <w:szCs w:val="21"/>
        </w:rPr>
      </w:pPr>
    </w:p>
    <w:p>
      <w:pPr>
        <w:adjustRightInd w:val="0"/>
        <w:snapToGrid w:val="0"/>
        <w:spacing w:line="440" w:lineRule="exact"/>
        <w:jc w:val="center"/>
        <w:rPr>
          <w:bCs/>
          <w:color w:val="000000"/>
          <w:szCs w:val="21"/>
        </w:rPr>
      </w:pPr>
      <w:r>
        <w:rPr>
          <w:bCs/>
          <w:color w:val="000000"/>
          <w:szCs w:val="21"/>
        </w:rPr>
        <w:t>表</w:t>
      </w:r>
      <w:r>
        <w:rPr>
          <w:rFonts w:hint="eastAsia"/>
          <w:bCs/>
          <w:color w:val="000000"/>
          <w:szCs w:val="21"/>
        </w:rPr>
        <w:t>3</w:t>
      </w:r>
      <w:r>
        <w:rPr>
          <w:bCs/>
          <w:color w:val="000000"/>
          <w:szCs w:val="21"/>
        </w:rPr>
        <w:t xml:space="preserve"> </w:t>
      </w:r>
      <w:r>
        <w:rPr>
          <w:rFonts w:hint="eastAsia"/>
          <w:bCs/>
          <w:color w:val="000000"/>
          <w:szCs w:val="21"/>
        </w:rPr>
        <w:t>肥料级硫酸铵</w:t>
      </w:r>
    </w:p>
    <w:tbl>
      <w:tblPr>
        <w:tblStyle w:val="4"/>
        <w:tblW w:w="4926"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89"/>
        <w:gridCol w:w="4949"/>
        <w:gridCol w:w="34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blHeader/>
        </w:trPr>
        <w:tc>
          <w:tcPr>
            <w:tcW w:w="381" w:type="pct"/>
            <w:shd w:val="clear" w:color="auto" w:fill="auto"/>
            <w:vAlign w:val="center"/>
          </w:tcPr>
          <w:p>
            <w:pPr>
              <w:widowControl/>
              <w:jc w:val="center"/>
              <w:rPr>
                <w:color w:val="000000"/>
                <w:kern w:val="0"/>
                <w:szCs w:val="21"/>
              </w:rPr>
            </w:pPr>
            <w:r>
              <w:rPr>
                <w:color w:val="000000"/>
                <w:kern w:val="0"/>
                <w:szCs w:val="21"/>
              </w:rPr>
              <w:t>序号</w:t>
            </w:r>
          </w:p>
        </w:tc>
        <w:tc>
          <w:tcPr>
            <w:tcW w:w="2738" w:type="pct"/>
            <w:shd w:val="clear" w:color="auto" w:fill="auto"/>
            <w:vAlign w:val="center"/>
          </w:tcPr>
          <w:p>
            <w:pPr>
              <w:widowControl/>
              <w:jc w:val="center"/>
              <w:rPr>
                <w:color w:val="000000"/>
                <w:kern w:val="0"/>
                <w:szCs w:val="21"/>
              </w:rPr>
            </w:pPr>
            <w:r>
              <w:rPr>
                <w:color w:val="000000"/>
                <w:kern w:val="0"/>
                <w:szCs w:val="21"/>
              </w:rPr>
              <w:t>检验项目</w:t>
            </w:r>
          </w:p>
        </w:tc>
        <w:tc>
          <w:tcPr>
            <w:tcW w:w="1882" w:type="pct"/>
            <w:shd w:val="clear" w:color="auto" w:fill="auto"/>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color w:val="000000"/>
                <w:kern w:val="0"/>
                <w:szCs w:val="21"/>
              </w:rPr>
              <w:t>氮(N</w:t>
            </w:r>
            <w:r>
              <w:rPr>
                <w:rFonts w:hint="eastAsia"/>
                <w:color w:val="000000"/>
                <w:kern w:val="0"/>
                <w:szCs w:val="21"/>
              </w:rPr>
              <w:t>)</w:t>
            </w:r>
          </w:p>
        </w:tc>
        <w:tc>
          <w:tcPr>
            <w:tcW w:w="1882" w:type="pct"/>
            <w:shd w:val="clear" w:color="auto" w:fill="auto"/>
            <w:vAlign w:val="center"/>
          </w:tcPr>
          <w:p>
            <w:pPr>
              <w:jc w:val="center"/>
              <w:rPr>
                <w:color w:val="000000"/>
                <w:kern w:val="0"/>
                <w:szCs w:val="21"/>
              </w:rPr>
            </w:pPr>
            <w:r>
              <w:rPr>
                <w:color w:val="000000"/>
                <w:kern w:val="0"/>
                <w:szCs w:val="21"/>
              </w:rPr>
              <w:t>GB/T 535-2020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color w:val="000000"/>
                <w:kern w:val="0"/>
                <w:szCs w:val="21"/>
              </w:rPr>
              <w:t>硫(</w:t>
            </w:r>
            <w:r>
              <w:rPr>
                <w:color w:val="000000"/>
                <w:kern w:val="0"/>
                <w:szCs w:val="21"/>
              </w:rPr>
              <w:t>S)</w:t>
            </w:r>
          </w:p>
        </w:tc>
        <w:tc>
          <w:tcPr>
            <w:tcW w:w="1882" w:type="pct"/>
            <w:shd w:val="clear" w:color="auto" w:fill="auto"/>
            <w:vAlign w:val="center"/>
          </w:tcPr>
          <w:p>
            <w:pPr>
              <w:jc w:val="center"/>
              <w:rPr>
                <w:color w:val="000000"/>
                <w:kern w:val="0"/>
                <w:szCs w:val="21"/>
              </w:rPr>
            </w:pPr>
            <w:r>
              <w:rPr>
                <w:bCs/>
                <w:color w:val="000000"/>
                <w:szCs w:val="21"/>
              </w:rPr>
              <w:t>NY/T 1117-2010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color w:val="000000"/>
                <w:kern w:val="0"/>
                <w:szCs w:val="21"/>
              </w:rPr>
              <w:t>游离酸(</w:t>
            </w:r>
            <w:r>
              <w:rPr>
                <w:color w:val="000000"/>
                <w:kern w:val="0"/>
                <w:szCs w:val="21"/>
              </w:rPr>
              <w:t>H</w:t>
            </w:r>
            <w:r>
              <w:rPr>
                <w:color w:val="000000"/>
                <w:kern w:val="0"/>
                <w:szCs w:val="21"/>
                <w:vertAlign w:val="subscript"/>
              </w:rPr>
              <w:t>2</w:t>
            </w:r>
            <w:r>
              <w:rPr>
                <w:color w:val="000000"/>
                <w:kern w:val="0"/>
                <w:szCs w:val="21"/>
              </w:rPr>
              <w:t>SO</w:t>
            </w:r>
            <w:r>
              <w:rPr>
                <w:color w:val="000000"/>
                <w:kern w:val="0"/>
                <w:szCs w:val="21"/>
                <w:vertAlign w:val="subscript"/>
              </w:rPr>
              <w:t>4</w:t>
            </w:r>
            <w:r>
              <w:rPr>
                <w:color w:val="000000"/>
                <w:kern w:val="0"/>
                <w:szCs w:val="21"/>
              </w:rPr>
              <w:t>)</w:t>
            </w:r>
          </w:p>
        </w:tc>
        <w:tc>
          <w:tcPr>
            <w:tcW w:w="1882" w:type="pct"/>
            <w:shd w:val="clear" w:color="auto" w:fill="auto"/>
            <w:vAlign w:val="center"/>
          </w:tcPr>
          <w:p>
            <w:pPr>
              <w:widowControl/>
              <w:jc w:val="center"/>
              <w:rPr>
                <w:color w:val="000000"/>
                <w:kern w:val="0"/>
                <w:szCs w:val="21"/>
              </w:rPr>
            </w:pPr>
            <w:r>
              <w:rPr>
                <w:color w:val="000000"/>
                <w:kern w:val="0"/>
                <w:szCs w:val="21"/>
              </w:rPr>
              <w:t>GB/T 535-2020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color w:val="000000"/>
                <w:kern w:val="0"/>
                <w:szCs w:val="21"/>
              </w:rPr>
              <w:t>水分(</w:t>
            </w:r>
            <w:r>
              <w:rPr>
                <w:color w:val="000000"/>
                <w:kern w:val="0"/>
                <w:szCs w:val="21"/>
              </w:rPr>
              <w:t>H</w:t>
            </w:r>
            <w:r>
              <w:rPr>
                <w:color w:val="000000"/>
                <w:kern w:val="0"/>
                <w:szCs w:val="21"/>
                <w:vertAlign w:val="subscript"/>
              </w:rPr>
              <w:t>2</w:t>
            </w:r>
            <w:r>
              <w:rPr>
                <w:color w:val="000000"/>
                <w:kern w:val="0"/>
                <w:szCs w:val="21"/>
              </w:rPr>
              <w:t>O)</w:t>
            </w:r>
          </w:p>
        </w:tc>
        <w:tc>
          <w:tcPr>
            <w:tcW w:w="1882" w:type="pct"/>
            <w:shd w:val="clear" w:color="auto" w:fill="auto"/>
            <w:vAlign w:val="center"/>
          </w:tcPr>
          <w:p>
            <w:pPr>
              <w:widowControl/>
              <w:jc w:val="center"/>
              <w:rPr>
                <w:color w:val="000000"/>
                <w:kern w:val="0"/>
                <w:szCs w:val="21"/>
              </w:rPr>
            </w:pPr>
            <w:r>
              <w:rPr>
                <w:color w:val="000000"/>
                <w:kern w:val="0"/>
                <w:szCs w:val="21"/>
              </w:rPr>
              <w:t>GB/T 535-2020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color w:val="000000"/>
                <w:kern w:val="0"/>
                <w:szCs w:val="21"/>
              </w:rPr>
              <w:t>水不溶物</w:t>
            </w:r>
          </w:p>
        </w:tc>
        <w:tc>
          <w:tcPr>
            <w:tcW w:w="1882" w:type="pct"/>
            <w:shd w:val="clear" w:color="auto" w:fill="auto"/>
            <w:vAlign w:val="center"/>
          </w:tcPr>
          <w:p>
            <w:pPr>
              <w:widowControl/>
              <w:jc w:val="center"/>
              <w:rPr>
                <w:color w:val="000000"/>
                <w:kern w:val="0"/>
                <w:szCs w:val="21"/>
              </w:rPr>
            </w:pPr>
            <w:r>
              <w:rPr>
                <w:color w:val="000000"/>
                <w:kern w:val="0"/>
                <w:szCs w:val="21"/>
              </w:rPr>
              <w:t>GB/T 535-2020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ascii="宋体" w:hAnsi="宋体"/>
                <w:bCs/>
                <w:color w:val="000000"/>
                <w:szCs w:val="21"/>
              </w:rPr>
              <w:t>氯离子(</w:t>
            </w:r>
            <w:r>
              <w:rPr>
                <w:rFonts w:ascii="宋体" w:hAnsi="宋体"/>
                <w:bCs/>
                <w:color w:val="000000"/>
                <w:szCs w:val="21"/>
              </w:rPr>
              <w:t>Cl</w:t>
            </w:r>
            <w:r>
              <w:rPr>
                <w:rFonts w:ascii="宋体" w:hAnsi="宋体"/>
                <w:bCs/>
                <w:color w:val="000000"/>
                <w:szCs w:val="21"/>
                <w:vertAlign w:val="superscript"/>
              </w:rPr>
              <w:t>-</w:t>
            </w:r>
            <w:r>
              <w:rPr>
                <w:rFonts w:ascii="宋体" w:hAnsi="宋体"/>
                <w:bCs/>
                <w:color w:val="000000"/>
                <w:szCs w:val="21"/>
              </w:rPr>
              <w:t>)</w:t>
            </w:r>
          </w:p>
        </w:tc>
        <w:tc>
          <w:tcPr>
            <w:tcW w:w="1882" w:type="pct"/>
            <w:shd w:val="clear" w:color="auto" w:fill="auto"/>
            <w:vAlign w:val="center"/>
          </w:tcPr>
          <w:p>
            <w:pPr>
              <w:widowControl/>
              <w:jc w:val="center"/>
              <w:rPr>
                <w:bCs/>
                <w:color w:val="000000"/>
                <w:szCs w:val="21"/>
              </w:rPr>
            </w:pPr>
            <w:r>
              <w:rPr>
                <w:bCs/>
                <w:color w:val="000000"/>
                <w:szCs w:val="21"/>
              </w:rPr>
              <w:t>GB/T 29400-2012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ascii="宋体" w:hAnsi="宋体"/>
                <w:bCs/>
                <w:color w:val="000000"/>
                <w:szCs w:val="21"/>
              </w:rPr>
              <w:t>氟化物(以F计</w:t>
            </w:r>
            <w:r>
              <w:rPr>
                <w:rFonts w:ascii="宋体" w:hAnsi="宋体"/>
                <w:bCs/>
                <w:color w:val="000000"/>
                <w:szCs w:val="21"/>
              </w:rPr>
              <w:t>)</w:t>
            </w:r>
          </w:p>
        </w:tc>
        <w:tc>
          <w:tcPr>
            <w:tcW w:w="1882" w:type="pct"/>
            <w:shd w:val="clear" w:color="auto" w:fill="auto"/>
            <w:vAlign w:val="center"/>
          </w:tcPr>
          <w:p>
            <w:pPr>
              <w:jc w:val="center"/>
              <w:rPr>
                <w:color w:val="000000"/>
                <w:kern w:val="0"/>
                <w:szCs w:val="21"/>
              </w:rPr>
            </w:pPr>
            <w:r>
              <w:rPr>
                <w:rFonts w:hint="eastAsia"/>
              </w:rPr>
              <w:t>GB/T 535-2020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ascii="宋体" w:hAnsi="宋体"/>
                <w:bCs/>
                <w:color w:val="000000"/>
                <w:szCs w:val="21"/>
              </w:rPr>
              <w:t>硫氰酸根离子</w:t>
            </w:r>
          </w:p>
        </w:tc>
        <w:tc>
          <w:tcPr>
            <w:tcW w:w="1882" w:type="pct"/>
            <w:shd w:val="clear" w:color="auto" w:fill="auto"/>
            <w:vAlign w:val="center"/>
          </w:tcPr>
          <w:p>
            <w:pPr>
              <w:widowControl/>
              <w:jc w:val="center"/>
              <w:rPr>
                <w:color w:val="000000"/>
                <w:kern w:val="0"/>
                <w:szCs w:val="21"/>
              </w:rPr>
            </w:pPr>
            <w:r>
              <w:rPr>
                <w:rFonts w:hint="eastAsia"/>
              </w:rPr>
              <w:t>GB/T 535-2020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bCs/>
                <w:color w:val="000000"/>
                <w:szCs w:val="21"/>
              </w:rPr>
              <w:t>汞</w:t>
            </w:r>
            <w:r>
              <w:rPr>
                <w:rFonts w:hint="eastAsia"/>
                <w:bCs/>
                <w:color w:val="000000"/>
                <w:szCs w:val="21"/>
              </w:rPr>
              <w:t>(</w:t>
            </w:r>
            <w:r>
              <w:rPr>
                <w:bCs/>
                <w:color w:val="000000"/>
                <w:szCs w:val="21"/>
              </w:rPr>
              <w:t>Hg) (以元素计)</w:t>
            </w:r>
          </w:p>
        </w:tc>
        <w:tc>
          <w:tcPr>
            <w:tcW w:w="1882" w:type="pct"/>
            <w:shd w:val="clear" w:color="auto" w:fill="auto"/>
          </w:tcPr>
          <w:p>
            <w:pPr>
              <w:widowControl/>
              <w:jc w:val="center"/>
              <w:rPr>
                <w:color w:val="000000"/>
                <w:kern w:val="0"/>
                <w:szCs w:val="21"/>
              </w:rPr>
            </w:pPr>
            <w:r>
              <w:t>NY/T 1978-2010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bCs/>
                <w:color w:val="000000"/>
                <w:szCs w:val="21"/>
              </w:rPr>
              <w:t>砷</w:t>
            </w:r>
            <w:r>
              <w:rPr>
                <w:rFonts w:hint="eastAsia"/>
                <w:bCs/>
                <w:color w:val="000000"/>
                <w:szCs w:val="21"/>
              </w:rPr>
              <w:t>(</w:t>
            </w:r>
            <w:r>
              <w:rPr>
                <w:bCs/>
                <w:color w:val="000000"/>
                <w:szCs w:val="21"/>
              </w:rPr>
              <w:t>As</w:t>
            </w:r>
            <w:r>
              <w:rPr>
                <w:rFonts w:hint="eastAsia"/>
                <w:bCs/>
                <w:color w:val="000000"/>
                <w:szCs w:val="21"/>
              </w:rPr>
              <w:t>)</w:t>
            </w:r>
            <w:r>
              <w:rPr>
                <w:bCs/>
                <w:color w:val="000000"/>
                <w:szCs w:val="21"/>
              </w:rPr>
              <w:t xml:space="preserve"> (以元素计)</w:t>
            </w:r>
          </w:p>
        </w:tc>
        <w:tc>
          <w:tcPr>
            <w:tcW w:w="1882" w:type="pct"/>
            <w:shd w:val="clear" w:color="auto" w:fill="auto"/>
          </w:tcPr>
          <w:p>
            <w:pPr>
              <w:widowControl/>
              <w:jc w:val="center"/>
              <w:rPr>
                <w:color w:val="000000"/>
                <w:kern w:val="0"/>
                <w:szCs w:val="21"/>
              </w:rPr>
            </w:pPr>
            <w:r>
              <w:t>NY/T 1978-2010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bCs/>
                <w:color w:val="000000"/>
                <w:szCs w:val="21"/>
              </w:rPr>
              <w:t>镉</w:t>
            </w:r>
            <w:r>
              <w:rPr>
                <w:rFonts w:hint="eastAsia"/>
                <w:bCs/>
                <w:color w:val="000000"/>
                <w:szCs w:val="21"/>
              </w:rPr>
              <w:t>(</w:t>
            </w:r>
            <w:r>
              <w:rPr>
                <w:bCs/>
                <w:color w:val="000000"/>
                <w:szCs w:val="21"/>
              </w:rPr>
              <w:t>Cd</w:t>
            </w:r>
            <w:r>
              <w:rPr>
                <w:rFonts w:hint="eastAsia"/>
                <w:bCs/>
                <w:color w:val="000000"/>
                <w:szCs w:val="21"/>
              </w:rPr>
              <w:t>)</w:t>
            </w:r>
            <w:r>
              <w:rPr>
                <w:bCs/>
                <w:color w:val="000000"/>
                <w:szCs w:val="21"/>
              </w:rPr>
              <w:t xml:space="preserve"> (以元素计)</w:t>
            </w:r>
          </w:p>
        </w:tc>
        <w:tc>
          <w:tcPr>
            <w:tcW w:w="1882" w:type="pct"/>
            <w:shd w:val="clear" w:color="auto" w:fill="auto"/>
          </w:tcPr>
          <w:p>
            <w:pPr>
              <w:widowControl/>
              <w:jc w:val="center"/>
              <w:rPr>
                <w:color w:val="000000"/>
                <w:kern w:val="0"/>
                <w:szCs w:val="21"/>
              </w:rPr>
            </w:pPr>
            <w:r>
              <w:t>NY/T 1978-2010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bCs/>
                <w:color w:val="000000"/>
                <w:szCs w:val="21"/>
              </w:rPr>
              <w:t>铅</w:t>
            </w:r>
            <w:r>
              <w:rPr>
                <w:rFonts w:hint="eastAsia"/>
                <w:bCs/>
                <w:color w:val="000000"/>
                <w:szCs w:val="21"/>
              </w:rPr>
              <w:t>(</w:t>
            </w:r>
            <w:r>
              <w:rPr>
                <w:bCs/>
                <w:color w:val="000000"/>
                <w:szCs w:val="21"/>
              </w:rPr>
              <w:t>Pb</w:t>
            </w:r>
            <w:r>
              <w:rPr>
                <w:rFonts w:hint="eastAsia"/>
                <w:bCs/>
                <w:color w:val="000000"/>
                <w:szCs w:val="21"/>
              </w:rPr>
              <w:t>)</w:t>
            </w:r>
            <w:r>
              <w:rPr>
                <w:bCs/>
                <w:color w:val="000000"/>
                <w:szCs w:val="21"/>
              </w:rPr>
              <w:t xml:space="preserve"> (以元素计)</w:t>
            </w:r>
          </w:p>
        </w:tc>
        <w:tc>
          <w:tcPr>
            <w:tcW w:w="1882" w:type="pct"/>
            <w:shd w:val="clear" w:color="auto" w:fill="auto"/>
          </w:tcPr>
          <w:p>
            <w:pPr>
              <w:widowControl/>
              <w:jc w:val="center"/>
              <w:rPr>
                <w:color w:val="000000"/>
                <w:kern w:val="0"/>
                <w:szCs w:val="21"/>
              </w:rPr>
            </w:pPr>
            <w:r>
              <w:t>NY/T 1978-2010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bCs/>
                <w:color w:val="000000"/>
                <w:szCs w:val="21"/>
              </w:rPr>
              <w:t>铬</w:t>
            </w:r>
            <w:r>
              <w:rPr>
                <w:rFonts w:hint="eastAsia"/>
                <w:bCs/>
                <w:color w:val="000000"/>
                <w:szCs w:val="21"/>
              </w:rPr>
              <w:t>(</w:t>
            </w:r>
            <w:r>
              <w:rPr>
                <w:bCs/>
                <w:color w:val="000000"/>
                <w:szCs w:val="21"/>
              </w:rPr>
              <w:t>Cr</w:t>
            </w:r>
            <w:r>
              <w:rPr>
                <w:rFonts w:hint="eastAsia"/>
                <w:bCs/>
                <w:color w:val="000000"/>
                <w:szCs w:val="21"/>
              </w:rPr>
              <w:t>)</w:t>
            </w:r>
            <w:r>
              <w:rPr>
                <w:bCs/>
                <w:color w:val="000000"/>
                <w:szCs w:val="21"/>
              </w:rPr>
              <w:t xml:space="preserve"> (以元素计)</w:t>
            </w:r>
          </w:p>
        </w:tc>
        <w:tc>
          <w:tcPr>
            <w:tcW w:w="1882" w:type="pct"/>
            <w:shd w:val="clear" w:color="auto" w:fill="auto"/>
          </w:tcPr>
          <w:p>
            <w:pPr>
              <w:widowControl/>
              <w:jc w:val="center"/>
              <w:rPr>
                <w:color w:val="000000"/>
                <w:kern w:val="0"/>
                <w:szCs w:val="21"/>
              </w:rPr>
            </w:pPr>
            <w:r>
              <w:t>NY/T 1978-2010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ascii="宋体" w:hAnsi="宋体"/>
                <w:bCs/>
                <w:color w:val="000000"/>
                <w:szCs w:val="21"/>
              </w:rPr>
              <w:t>总铊</w:t>
            </w:r>
          </w:p>
        </w:tc>
        <w:tc>
          <w:tcPr>
            <w:tcW w:w="1882" w:type="pct"/>
            <w:shd w:val="clear" w:color="auto" w:fill="auto"/>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rFonts w:hint="eastAsia" w:ascii="宋体" w:hAnsi="宋体"/>
                <w:bCs/>
                <w:color w:val="000000"/>
                <w:szCs w:val="21"/>
              </w:rPr>
              <w:t>多环芳烃总量</w:t>
            </w:r>
          </w:p>
        </w:tc>
        <w:tc>
          <w:tcPr>
            <w:tcW w:w="1882" w:type="pct"/>
            <w:shd w:val="clear" w:color="auto" w:fill="auto"/>
            <w:vAlign w:val="center"/>
          </w:tcPr>
          <w:p>
            <w:pPr>
              <w:widowControl/>
              <w:jc w:val="center"/>
              <w:rPr>
                <w:color w:val="000000"/>
                <w:kern w:val="0"/>
                <w:szCs w:val="21"/>
              </w:rPr>
            </w:pPr>
            <w:r>
              <w:rPr>
                <w:color w:val="000000"/>
                <w:kern w:val="0"/>
                <w:szCs w:val="21"/>
              </w:rPr>
              <w:t>GB/T 32952-2016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3" w:hRule="atLeast"/>
        </w:trPr>
        <w:tc>
          <w:tcPr>
            <w:tcW w:w="381" w:type="pct"/>
            <w:shd w:val="clear" w:color="auto" w:fill="auto"/>
            <w:vAlign w:val="center"/>
          </w:tcPr>
          <w:p>
            <w:pPr>
              <w:pStyle w:val="11"/>
              <w:widowControl/>
              <w:numPr>
                <w:ilvl w:val="0"/>
                <w:numId w:val="3"/>
              </w:numPr>
              <w:ind w:firstLineChars="0"/>
              <w:jc w:val="center"/>
              <w:rPr>
                <w:rFonts w:ascii="Times New Roman" w:hAnsi="Times New Roman" w:eastAsia="宋体"/>
                <w:color w:val="000000"/>
                <w:kern w:val="0"/>
                <w:szCs w:val="21"/>
              </w:rPr>
            </w:pPr>
          </w:p>
        </w:tc>
        <w:tc>
          <w:tcPr>
            <w:tcW w:w="2738" w:type="pct"/>
            <w:shd w:val="clear" w:color="auto" w:fill="auto"/>
            <w:vAlign w:val="center"/>
          </w:tcPr>
          <w:p>
            <w:pPr>
              <w:widowControl/>
              <w:jc w:val="center"/>
              <w:rPr>
                <w:color w:val="000000"/>
                <w:kern w:val="0"/>
                <w:szCs w:val="21"/>
              </w:rPr>
            </w:pPr>
            <w:r>
              <w:rPr>
                <w:color w:val="000000"/>
                <w:kern w:val="0"/>
                <w:szCs w:val="21"/>
              </w:rPr>
              <w:t>包装标识（养分含量）</w:t>
            </w:r>
          </w:p>
        </w:tc>
        <w:tc>
          <w:tcPr>
            <w:tcW w:w="1882" w:type="pct"/>
            <w:shd w:val="clear" w:color="auto" w:fill="auto"/>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535-2020</w:t>
            </w:r>
          </w:p>
        </w:tc>
      </w:tr>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color w:val="000000"/>
          <w:szCs w:val="21"/>
        </w:rPr>
      </w:pP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bCs/>
          <w:color w:val="000000"/>
          <w:szCs w:val="21"/>
        </w:rPr>
      </w:pPr>
      <w:r>
        <w:rPr>
          <w:rFonts w:hint="eastAsia"/>
          <w:color w:val="000000"/>
          <w:szCs w:val="21"/>
        </w:rPr>
        <w:t>3.1依据标准</w:t>
      </w:r>
    </w:p>
    <w:p>
      <w:pPr>
        <w:spacing w:line="440" w:lineRule="exact"/>
        <w:ind w:firstLine="420" w:firstLineChars="200"/>
        <w:rPr>
          <w:bCs/>
          <w:color w:val="000000"/>
          <w:szCs w:val="21"/>
        </w:rPr>
      </w:pPr>
      <w:r>
        <w:rPr>
          <w:bCs/>
          <w:color w:val="000000"/>
          <w:szCs w:val="21"/>
        </w:rPr>
        <w:t>GB 18382-2021 肥料标识 内容和要求</w:t>
      </w:r>
    </w:p>
    <w:p>
      <w:pPr>
        <w:spacing w:line="440" w:lineRule="exact"/>
        <w:ind w:firstLine="420" w:firstLineChars="200"/>
        <w:rPr>
          <w:bCs/>
          <w:color w:val="000000"/>
          <w:szCs w:val="21"/>
        </w:rPr>
      </w:pPr>
      <w:r>
        <w:rPr>
          <w:bCs/>
          <w:color w:val="000000"/>
          <w:szCs w:val="21"/>
        </w:rPr>
        <w:t>GB 38400-2019 肥料中有毒有害物质的限量要求</w:t>
      </w:r>
    </w:p>
    <w:p>
      <w:pPr>
        <w:spacing w:line="440" w:lineRule="exact"/>
        <w:ind w:firstLine="420" w:firstLineChars="200"/>
        <w:rPr>
          <w:bCs/>
          <w:color w:val="000000"/>
          <w:szCs w:val="21"/>
        </w:rPr>
      </w:pPr>
      <w:r>
        <w:rPr>
          <w:bCs/>
          <w:color w:val="000000"/>
          <w:szCs w:val="21"/>
        </w:rPr>
        <w:t>GB/T 535-2020 肥料级硫酸铵</w:t>
      </w:r>
    </w:p>
    <w:p>
      <w:pPr>
        <w:spacing w:line="440" w:lineRule="exact"/>
        <w:ind w:firstLine="420" w:firstLineChars="200"/>
        <w:rPr>
          <w:bCs/>
          <w:color w:val="000000"/>
          <w:szCs w:val="21"/>
        </w:rPr>
      </w:pPr>
      <w:r>
        <w:rPr>
          <w:bCs/>
          <w:color w:val="000000"/>
          <w:szCs w:val="21"/>
        </w:rPr>
        <w:t>GB/T 2400-2017 尿素</w:t>
      </w:r>
    </w:p>
    <w:p>
      <w:pPr>
        <w:spacing w:line="440" w:lineRule="exact"/>
        <w:ind w:firstLine="420" w:firstLineChars="200"/>
        <w:rPr>
          <w:bCs/>
          <w:color w:val="000000"/>
          <w:szCs w:val="21"/>
        </w:rPr>
      </w:pPr>
      <w:r>
        <w:rPr>
          <w:color w:val="000000"/>
          <w:kern w:val="0"/>
          <w:szCs w:val="21"/>
        </w:rPr>
        <w:t>GB/T 2946-2018</w:t>
      </w:r>
      <w:r>
        <w:rPr>
          <w:bCs/>
          <w:color w:val="000000"/>
          <w:szCs w:val="21"/>
        </w:rPr>
        <w:t xml:space="preserve"> 氯化铵</w:t>
      </w:r>
    </w:p>
    <w:p>
      <w:pPr>
        <w:spacing w:line="440" w:lineRule="exact"/>
        <w:ind w:firstLine="420" w:firstLineChars="200"/>
        <w:rPr>
          <w:bCs/>
          <w:strike/>
          <w:color w:val="000000"/>
          <w:szCs w:val="21"/>
        </w:rPr>
      </w:pPr>
      <w:r>
        <w:rPr>
          <w:rFonts w:hint="eastAsia"/>
          <w:color w:val="000000"/>
          <w:szCs w:val="21"/>
        </w:rPr>
        <w:t>现行有效的企业标准、团体标准、地方标准及产品明示质量要求</w:t>
      </w:r>
    </w:p>
    <w:p>
      <w:pPr>
        <w:snapToGrid w:val="0"/>
        <w:spacing w:line="440" w:lineRule="exact"/>
        <w:rPr>
          <w:color w:val="000000"/>
          <w:szCs w:val="21"/>
        </w:rPr>
      </w:pPr>
      <w:r>
        <w:rPr>
          <w:rFonts w:hint="eastAsia"/>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eastAsia="黑体"/>
          <w:color w:val="000000"/>
          <w:szCs w:val="21"/>
        </w:rPr>
      </w:pPr>
      <w:r>
        <w:rPr>
          <w:rFonts w:hint="eastAsia" w:eastAsia="黑体"/>
          <w:color w:val="000000"/>
          <w:szCs w:val="21"/>
        </w:rPr>
        <w:t>4 附则</w:t>
      </w:r>
    </w:p>
    <w:p>
      <w:pPr>
        <w:spacing w:line="440" w:lineRule="exact"/>
        <w:ind w:firstLine="420" w:firstLineChars="200"/>
        <w:rPr>
          <w:color w:val="000000"/>
          <w:szCs w:val="21"/>
        </w:rPr>
      </w:pPr>
      <w:r>
        <w:rPr>
          <w:rFonts w:hint="eastAsia"/>
          <w:color w:val="000000"/>
          <w:szCs w:val="21"/>
        </w:rPr>
        <w:t>本细则首次发布。</w:t>
      </w:r>
    </w:p>
    <w:p>
      <w:pPr>
        <w:snapToGrid w:val="0"/>
        <w:spacing w:line="440" w:lineRule="exact"/>
        <w:ind w:firstLine="417" w:firstLineChars="199"/>
        <w:rPr>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en-US"/>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D72CF4"/>
    <w:rsid w:val="00017556"/>
    <w:rsid w:val="000F3245"/>
    <w:rsid w:val="001166F6"/>
    <w:rsid w:val="00126C68"/>
    <w:rsid w:val="00130DDB"/>
    <w:rsid w:val="003416E6"/>
    <w:rsid w:val="003852CF"/>
    <w:rsid w:val="00440D39"/>
    <w:rsid w:val="005071CF"/>
    <w:rsid w:val="00577E12"/>
    <w:rsid w:val="005815DF"/>
    <w:rsid w:val="00622447"/>
    <w:rsid w:val="006D0822"/>
    <w:rsid w:val="006E06E1"/>
    <w:rsid w:val="007F0C8D"/>
    <w:rsid w:val="007F1C15"/>
    <w:rsid w:val="00840353"/>
    <w:rsid w:val="008661FA"/>
    <w:rsid w:val="008856D1"/>
    <w:rsid w:val="00972E74"/>
    <w:rsid w:val="009F7BA2"/>
    <w:rsid w:val="00A8485E"/>
    <w:rsid w:val="00B50E31"/>
    <w:rsid w:val="00C31E06"/>
    <w:rsid w:val="00C507F0"/>
    <w:rsid w:val="00C80726"/>
    <w:rsid w:val="00C82207"/>
    <w:rsid w:val="00D72CF4"/>
    <w:rsid w:val="00D91055"/>
    <w:rsid w:val="00DF03EC"/>
    <w:rsid w:val="00ED1C63"/>
    <w:rsid w:val="00EE0CA1"/>
    <w:rsid w:val="00FA43F7"/>
    <w:rsid w:val="010A5A0B"/>
    <w:rsid w:val="26A0468C"/>
    <w:rsid w:val="68AB457B"/>
    <w:rsid w:val="7AA51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lang w:val="zh-CN"/>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lang w:val="zh-CN"/>
    </w:rPr>
  </w:style>
  <w:style w:type="character" w:styleId="6">
    <w:name w:val="page number"/>
    <w:qFormat/>
    <w:uiPriority w:val="0"/>
  </w:style>
  <w:style w:type="character" w:customStyle="1" w:styleId="7">
    <w:name w:val="页脚 字符"/>
    <w:basedOn w:val="5"/>
    <w:semiHidden/>
    <w:qFormat/>
    <w:uiPriority w:val="99"/>
    <w:rPr>
      <w:rFonts w:ascii="Times New Roman" w:hAnsi="Times New Roman" w:eastAsia="宋体" w:cs="Times New Roman"/>
      <w:sz w:val="18"/>
      <w:szCs w:val="18"/>
    </w:rPr>
  </w:style>
  <w:style w:type="character" w:customStyle="1" w:styleId="8">
    <w:name w:val="页脚 字符1"/>
    <w:link w:val="2"/>
    <w:uiPriority w:val="99"/>
    <w:rPr>
      <w:rFonts w:ascii="Times New Roman" w:hAnsi="Times New Roman" w:eastAsia="宋体" w:cs="Times New Roman"/>
      <w:sz w:val="18"/>
      <w:szCs w:val="18"/>
      <w:lang w:val="zh-CN" w:eastAsia="zh-CN"/>
    </w:rPr>
  </w:style>
  <w:style w:type="character" w:customStyle="1" w:styleId="9">
    <w:name w:val="页眉 字符"/>
    <w:basedOn w:val="5"/>
    <w:semiHidden/>
    <w:qFormat/>
    <w:uiPriority w:val="99"/>
    <w:rPr>
      <w:rFonts w:ascii="Times New Roman" w:hAnsi="Times New Roman" w:eastAsia="宋体" w:cs="Times New Roman"/>
      <w:sz w:val="18"/>
      <w:szCs w:val="18"/>
    </w:rPr>
  </w:style>
  <w:style w:type="character" w:customStyle="1" w:styleId="10">
    <w:name w:val="页眉 字符1"/>
    <w:link w:val="3"/>
    <w:qFormat/>
    <w:uiPriority w:val="99"/>
    <w:rPr>
      <w:rFonts w:ascii="Times New Roman" w:hAnsi="Times New Roman" w:eastAsia="宋体" w:cs="Times New Roman"/>
      <w:sz w:val="18"/>
      <w:szCs w:val="18"/>
      <w:lang w:val="zh-CN" w:eastAsia="zh-CN"/>
    </w:rPr>
  </w:style>
  <w:style w:type="paragraph" w:styleId="11">
    <w:name w:val="List Paragraph"/>
    <w:basedOn w:val="1"/>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1008</Words>
  <Characters>1668</Characters>
  <Lines>13</Lines>
  <Paragraphs>3</Paragraphs>
  <TotalTime>12</TotalTime>
  <ScaleCrop>false</ScaleCrop>
  <LinksUpToDate>false</LinksUpToDate>
  <CharactersWithSpaces>1741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2022-04-27T03:35:00Z</dcterms:created>
  <dc:creator>Admin</dc:creator>
  <cp:lastModifiedBy>dell</cp:lastModifiedBy>
  <dcterms:modified xsi:type="dcterms:W3CDTF">2022-04-27T06:34:18Z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7E82A3ECF98F4640B14539E979345C2C</vt:lpwstr>
  </property>
</Properties>
</file>